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35BF" w14:textId="77777777" w:rsidR="00416BAE" w:rsidRDefault="00BB3487" w:rsidP="00416BAE">
      <w:pPr>
        <w:spacing w:after="0"/>
        <w:jc w:val="center"/>
        <w:rPr>
          <w:b/>
          <w:bCs/>
          <w:sz w:val="48"/>
          <w:szCs w:val="48"/>
        </w:rPr>
      </w:pPr>
      <w:r w:rsidRPr="00A76B18">
        <w:rPr>
          <w:b/>
          <w:bCs/>
          <w:sz w:val="48"/>
          <w:szCs w:val="48"/>
        </w:rPr>
        <w:t>The Sunshine Act:</w:t>
      </w:r>
    </w:p>
    <w:p w14:paraId="24AE5D66" w14:textId="34C02C03" w:rsidR="00BB3487" w:rsidRPr="00416BAE" w:rsidRDefault="00BB3487" w:rsidP="00A76B18">
      <w:pPr>
        <w:jc w:val="center"/>
        <w:rPr>
          <w:b/>
          <w:bCs/>
          <w:strike/>
          <w:sz w:val="48"/>
          <w:szCs w:val="48"/>
        </w:rPr>
      </w:pPr>
      <w:r w:rsidRPr="00A76B18">
        <w:rPr>
          <w:b/>
          <w:bCs/>
          <w:sz w:val="48"/>
          <w:szCs w:val="48"/>
        </w:rPr>
        <w:t>What you need to know about public meetings</w:t>
      </w:r>
      <w:r w:rsidR="00BC7009" w:rsidRPr="00A76B18">
        <w:rPr>
          <w:b/>
          <w:bCs/>
          <w:sz w:val="48"/>
          <w:szCs w:val="48"/>
        </w:rPr>
        <w:t xml:space="preserve"> </w:t>
      </w:r>
    </w:p>
    <w:p w14:paraId="6766288B" w14:textId="4EB16746" w:rsidR="00A76B18" w:rsidRDefault="00A76B18" w:rsidP="00A76B18">
      <w:pPr>
        <w:spacing w:after="0"/>
        <w:jc w:val="center"/>
        <w:rPr>
          <w:b/>
          <w:bCs/>
        </w:rPr>
      </w:pPr>
      <w:r>
        <w:rPr>
          <w:b/>
          <w:bCs/>
        </w:rPr>
        <w:t>By Melissa Melewsky</w:t>
      </w:r>
    </w:p>
    <w:p w14:paraId="06D3C9B1" w14:textId="0F548605" w:rsidR="00A76B18" w:rsidRPr="00A76B18" w:rsidRDefault="00A76B18" w:rsidP="00A76B18">
      <w:pPr>
        <w:spacing w:after="0"/>
        <w:jc w:val="center"/>
        <w:rPr>
          <w:i/>
          <w:iCs/>
        </w:rPr>
      </w:pPr>
      <w:r w:rsidRPr="00A76B18">
        <w:rPr>
          <w:i/>
          <w:iCs/>
        </w:rPr>
        <w:t xml:space="preserve">Pennsylvania </w:t>
      </w:r>
      <w:proofErr w:type="spellStart"/>
      <w:r w:rsidRPr="00A76B18">
        <w:rPr>
          <w:i/>
          <w:iCs/>
        </w:rPr>
        <w:t>NewsMedia</w:t>
      </w:r>
      <w:proofErr w:type="spellEnd"/>
      <w:r w:rsidRPr="00A76B18">
        <w:rPr>
          <w:i/>
          <w:iCs/>
        </w:rPr>
        <w:t xml:space="preserve"> Association</w:t>
      </w:r>
    </w:p>
    <w:p w14:paraId="7C9ACD53" w14:textId="77777777" w:rsidR="00A76B18" w:rsidRPr="00A76B18" w:rsidRDefault="00A76B18" w:rsidP="00A76B18">
      <w:pPr>
        <w:jc w:val="center"/>
        <w:rPr>
          <w:b/>
          <w:bCs/>
        </w:rPr>
      </w:pPr>
    </w:p>
    <w:p w14:paraId="6C60F8BA" w14:textId="4823BA3F" w:rsidR="00BB3487" w:rsidRDefault="007F264F" w:rsidP="002C683B">
      <w:pPr>
        <w:jc w:val="both"/>
      </w:pPr>
      <w:r>
        <w:t>March 12-18 is</w:t>
      </w:r>
      <w:r w:rsidR="00C438D5">
        <w:t xml:space="preserve"> Sunshine Week across the nation, and </w:t>
      </w:r>
      <w:r>
        <w:t xml:space="preserve">the annual event underscores the importance of open government. That makes it </w:t>
      </w:r>
      <w:r w:rsidR="00C438D5">
        <w:t xml:space="preserve">a great time to explore some common issues with Pennsylvania’s </w:t>
      </w:r>
      <w:r w:rsidR="000773FF">
        <w:t>open</w:t>
      </w:r>
      <w:r w:rsidR="00C438D5">
        <w:t xml:space="preserve"> meetings law.</w:t>
      </w:r>
    </w:p>
    <w:p w14:paraId="7696D6C2" w14:textId="0136B3DB" w:rsidR="00A23A3C" w:rsidRDefault="00BB3487" w:rsidP="002C683B">
      <w:pPr>
        <w:jc w:val="both"/>
      </w:pPr>
      <w:r>
        <w:t>Can</w:t>
      </w:r>
      <w:r w:rsidR="00F65A62">
        <w:t xml:space="preserve"> a </w:t>
      </w:r>
      <w:r>
        <w:t xml:space="preserve">board limit public comment to agenda items only? </w:t>
      </w:r>
      <w:r w:rsidR="00567ADD">
        <w:t xml:space="preserve">Must </w:t>
      </w:r>
      <w:r>
        <w:t>committees hold public meetings? Do I need permission to record a public meeting? How specific should a meeting agenda be</w:t>
      </w:r>
      <w:r w:rsidR="00567ADD">
        <w:t>,</w:t>
      </w:r>
      <w:r>
        <w:t xml:space="preserve"> and when must it be provided? Can I have a copy of the board packet so I can follow along with the discussion? </w:t>
      </w:r>
      <w:r w:rsidR="00E7260B">
        <w:t xml:space="preserve">What can I do if </w:t>
      </w:r>
      <w:r w:rsidR="00EC5AE0">
        <w:t xml:space="preserve">a </w:t>
      </w:r>
      <w:r w:rsidR="007F2794">
        <w:t xml:space="preserve">government </w:t>
      </w:r>
      <w:r w:rsidR="00EC5AE0">
        <w:t>agency isn’t following the law</w:t>
      </w:r>
      <w:r w:rsidR="00E7260B">
        <w:t>?</w:t>
      </w:r>
    </w:p>
    <w:p w14:paraId="7BBDE123" w14:textId="4D5E7F04" w:rsidR="00BB3487" w:rsidRDefault="004E4452" w:rsidP="002C683B">
      <w:pPr>
        <w:jc w:val="both"/>
      </w:pPr>
      <w:r>
        <w:t xml:space="preserve">These are some of the most common questions I hear about the Sunshine Act. </w:t>
      </w:r>
      <w:r w:rsidR="00BB3487">
        <w:t>I am in-house counsel with the Pennsylvania NewsMedia Association, the statewide trade association representing print and digital media organizations across</w:t>
      </w:r>
      <w:r w:rsidR="00567ADD">
        <w:t xml:space="preserve"> the commonwealth</w:t>
      </w:r>
      <w:r w:rsidR="00BB3487">
        <w:t xml:space="preserve">. Each year I receive </w:t>
      </w:r>
      <w:r w:rsidR="00F65A62">
        <w:t>about 2,000</w:t>
      </w:r>
      <w:r w:rsidR="00AD2066">
        <w:t xml:space="preserve"> </w:t>
      </w:r>
      <w:r w:rsidR="00BB3487">
        <w:t>questions from news media organization</w:t>
      </w:r>
      <w:r w:rsidR="00F65A62">
        <w:t>s and</w:t>
      </w:r>
      <w:r w:rsidR="00BB3487">
        <w:t xml:space="preserve"> at least half deal with public access laws like the Sunshine Act, Pennsylvania’s </w:t>
      </w:r>
      <w:r w:rsidR="00BD31B6">
        <w:t xml:space="preserve">open </w:t>
      </w:r>
      <w:r w:rsidR="00BB3487">
        <w:t>meetings law.</w:t>
      </w:r>
    </w:p>
    <w:p w14:paraId="3C9747F8" w14:textId="33CFF42B" w:rsidR="00BB3487" w:rsidRDefault="00712E88" w:rsidP="002C683B">
      <w:pPr>
        <w:jc w:val="both"/>
      </w:pPr>
      <w:r w:rsidRPr="00712E88">
        <w:t>I also hear from</w:t>
      </w:r>
      <w:r w:rsidR="00D5348C">
        <w:t xml:space="preserve"> nonmedia</w:t>
      </w:r>
      <w:r w:rsidRPr="00712E88">
        <w:t xml:space="preserve"> folks, </w:t>
      </w:r>
      <w:r w:rsidR="00EC5AE0">
        <w:t>likely</w:t>
      </w:r>
      <w:r w:rsidRPr="00712E88">
        <w:t xml:space="preserve"> because there aren’t many places to turn for Sunshine Act help. There is no “Sunshine Act poli</w:t>
      </w:r>
      <w:r w:rsidR="00D5348C">
        <w:t>ce</w:t>
      </w:r>
      <w:r w:rsidR="000C03CD">
        <w:t xml:space="preserve"> force</w:t>
      </w:r>
      <w:r>
        <w:t>.</w:t>
      </w:r>
      <w:r w:rsidR="005740C4">
        <w:t>”</w:t>
      </w:r>
      <w:r>
        <w:t xml:space="preserve"> T</w:t>
      </w:r>
      <w:r w:rsidRPr="00712E88">
        <w:t xml:space="preserve">he law is citizen-enforced and that means you need to understand </w:t>
      </w:r>
      <w:r>
        <w:t>it</w:t>
      </w:r>
      <w:r w:rsidRPr="00712E88">
        <w:t xml:space="preserve">, keep an eye on </w:t>
      </w:r>
      <w:r w:rsidR="00EC5AE0">
        <w:t xml:space="preserve">local </w:t>
      </w:r>
      <w:r w:rsidR="005F620F">
        <w:t xml:space="preserve">government </w:t>
      </w:r>
      <w:r w:rsidR="00EC5AE0">
        <w:t>agencies</w:t>
      </w:r>
      <w:r w:rsidRPr="00712E88">
        <w:t>, and take actio</w:t>
      </w:r>
      <w:r w:rsidR="00F65A62">
        <w:t xml:space="preserve">n </w:t>
      </w:r>
      <w:r>
        <w:t>if</w:t>
      </w:r>
      <w:r w:rsidRPr="00712E88">
        <w:t xml:space="preserve"> </w:t>
      </w:r>
      <w:r w:rsidR="00EC5AE0">
        <w:t>the law isn’t followed</w:t>
      </w:r>
      <w:r w:rsidRPr="00712E88">
        <w:t>. That is much easier said than done because the law can be difficult to understand and even more difficult to enforce.</w:t>
      </w:r>
    </w:p>
    <w:p w14:paraId="2F0E330F" w14:textId="1E3D9535" w:rsidR="00BB3487" w:rsidRDefault="00BB3487" w:rsidP="002C683B">
      <w:pPr>
        <w:jc w:val="both"/>
      </w:pPr>
      <w:r>
        <w:t xml:space="preserve">The Sunshine Act guarantees your right to witness and participate in the government decision-making process. It applies widely to local elected bodies like school boards, county commissioners, township supervisors, borough and city councils, as well as </w:t>
      </w:r>
      <w:r w:rsidR="005F620F">
        <w:t xml:space="preserve">to </w:t>
      </w:r>
      <w:r>
        <w:t xml:space="preserve">non-elected bodies like charter schools, municipal authorities and state government </w:t>
      </w:r>
      <w:r w:rsidR="00D5348C">
        <w:t>boards</w:t>
      </w:r>
      <w:r>
        <w:t xml:space="preserve"> like the Liquor Control Board</w:t>
      </w:r>
      <w:r w:rsidR="00D5348C">
        <w:t xml:space="preserve"> and </w:t>
      </w:r>
      <w:r>
        <w:t>Game Commission</w:t>
      </w:r>
      <w:r w:rsidR="006E2BEA">
        <w:t>,</w:t>
      </w:r>
      <w:r>
        <w:t xml:space="preserve"> </w:t>
      </w:r>
      <w:r w:rsidR="00D5348C">
        <w:t>to name a few</w:t>
      </w:r>
      <w:r>
        <w:t xml:space="preserve">. It also applies to the General Assembly, although the rules are a little different in that arena. </w:t>
      </w:r>
    </w:p>
    <w:p w14:paraId="63A8C5D9" w14:textId="2EAED602" w:rsidR="00BB3487" w:rsidRDefault="00AE5F6C" w:rsidP="002C683B">
      <w:pPr>
        <w:jc w:val="both"/>
      </w:pPr>
      <w:r>
        <w:t xml:space="preserve">The basic rule of the Sunshine Act is simple: </w:t>
      </w:r>
      <w:r w:rsidR="005F620F">
        <w:t>A</w:t>
      </w:r>
      <w:r>
        <w:t xml:space="preserve">nytime a quorum of an agency discusses agency business or takes official action (votes), it must do so at a public meeting. There are several limited exceptions that allow certain discussions to occur during a nonpublic executive session, </w:t>
      </w:r>
      <w:r w:rsidR="00D5348C">
        <w:t xml:space="preserve">but it is important to remember that even if an executive session is allowed, votes can only take place at a public meeting and only after there’s been a meaningful opportunity for public comment. The agency should always provide information about a proposed vote so that the public can understand what’s being considered and offer public comment </w:t>
      </w:r>
      <w:r w:rsidR="00D5348C" w:rsidRPr="00EC5AE0">
        <w:rPr>
          <w:i/>
          <w:iCs/>
        </w:rPr>
        <w:t>before</w:t>
      </w:r>
      <w:r w:rsidR="00D5348C">
        <w:t xml:space="preserve"> decisions are made. </w:t>
      </w:r>
    </w:p>
    <w:p w14:paraId="2215D291" w14:textId="55A0C0EC" w:rsidR="00C438D5" w:rsidRDefault="00A76B18" w:rsidP="002C683B">
      <w:pPr>
        <w:jc w:val="both"/>
      </w:pPr>
      <w:r>
        <w:t>Here’s how</w:t>
      </w:r>
      <w:r w:rsidR="00F65A62">
        <w:t xml:space="preserve"> I answer th</w:t>
      </w:r>
      <w:r>
        <w:t xml:space="preserve">e </w:t>
      </w:r>
      <w:r w:rsidR="004E4452">
        <w:t xml:space="preserve">questions </w:t>
      </w:r>
      <w:r w:rsidR="00416BAE">
        <w:t>at the top of this column</w:t>
      </w:r>
      <w:r w:rsidR="00F65A62">
        <w:t xml:space="preserve">: </w:t>
      </w:r>
      <w:r w:rsidR="00E7260B">
        <w:t>Public</w:t>
      </w:r>
      <w:r w:rsidR="00BB3487">
        <w:t xml:space="preserve"> comment cannot be limited to agenda items only</w:t>
      </w:r>
      <w:r w:rsidR="004E4452">
        <w:t>. C</w:t>
      </w:r>
      <w:r w:rsidR="00BB3487">
        <w:t>ommittees that render advice or take official action are subject to</w:t>
      </w:r>
      <w:r w:rsidR="006E2BEA">
        <w:t xml:space="preserve"> the</w:t>
      </w:r>
      <w:r w:rsidR="00BB3487">
        <w:t xml:space="preserve"> Sunshine Act and must hold public meetings</w:t>
      </w:r>
      <w:r w:rsidR="00F65A62">
        <w:t>. T</w:t>
      </w:r>
      <w:r w:rsidR="00BB3487">
        <w:t>he Sunshine Act</w:t>
      </w:r>
      <w:r w:rsidR="006E2BEA">
        <w:t>,</w:t>
      </w:r>
      <w:r w:rsidR="00BB3487">
        <w:t xml:space="preserve"> itself</w:t>
      </w:r>
      <w:r w:rsidR="006E2BEA">
        <w:t>,</w:t>
      </w:r>
      <w:r w:rsidR="00BB3487">
        <w:t xml:space="preserve"> expressly provides a right to record public meetings and no additional permission is necessary</w:t>
      </w:r>
      <w:r w:rsidR="006E2BEA">
        <w:t>.</w:t>
      </w:r>
      <w:r w:rsidR="00BB3487">
        <w:t xml:space="preserve"> </w:t>
      </w:r>
      <w:r w:rsidR="00F65A62">
        <w:t>Me</w:t>
      </w:r>
      <w:r w:rsidR="00BB3487">
        <w:t xml:space="preserve">eting agendas must be posted on an agency’s website (if </w:t>
      </w:r>
      <w:r w:rsidR="006E2BEA">
        <w:t xml:space="preserve">it has </w:t>
      </w:r>
      <w:r w:rsidR="00BB3487">
        <w:t xml:space="preserve">one) </w:t>
      </w:r>
      <w:r w:rsidR="00BB3487">
        <w:lastRenderedPageBreak/>
        <w:t xml:space="preserve">and available in </w:t>
      </w:r>
      <w:r w:rsidR="006E2BEA">
        <w:t xml:space="preserve">the appropriate government </w:t>
      </w:r>
      <w:r w:rsidR="00BB3487">
        <w:t>office at least 24 hours before a meeting</w:t>
      </w:r>
      <w:r w:rsidR="00F65A62">
        <w:t xml:space="preserve">, </w:t>
      </w:r>
      <w:r w:rsidR="00E7260B">
        <w:t>with copies available at the meeting</w:t>
      </w:r>
      <w:r w:rsidR="00F65A62">
        <w:t>.</w:t>
      </w:r>
      <w:r w:rsidR="00E7260B">
        <w:t xml:space="preserve"> </w:t>
      </w:r>
      <w:r w:rsidR="00F65A62">
        <w:t>A</w:t>
      </w:r>
      <w:r w:rsidR="00E7260B">
        <w:t>gendas</w:t>
      </w:r>
      <w:r w:rsidR="00BB3487">
        <w:t xml:space="preserve"> should provide enough information for the public to</w:t>
      </w:r>
      <w:r w:rsidR="00F65A62">
        <w:t xml:space="preserve"> </w:t>
      </w:r>
      <w:r w:rsidR="00BB3487">
        <w:t>understand the specific issues being discussed and acted upo</w:t>
      </w:r>
      <w:r w:rsidR="00F65A62">
        <w:t xml:space="preserve">n; </w:t>
      </w:r>
      <w:r w:rsidR="00BB3487">
        <w:t>generic descriptions are not sufficient</w:t>
      </w:r>
      <w:r w:rsidR="00F65A62">
        <w:t>. R</w:t>
      </w:r>
      <w:r w:rsidR="00BB3487">
        <w:t>ecords presented for discussion at a public meeting are expressly public records and should be provided as promptly as possible</w:t>
      </w:r>
      <w:r w:rsidR="00C438D5">
        <w:t xml:space="preserve"> </w:t>
      </w:r>
      <w:r w:rsidR="00BB3487">
        <w:t xml:space="preserve">without unnecessary administrative </w:t>
      </w:r>
      <w:r w:rsidR="00E7260B">
        <w:t>requirements</w:t>
      </w:r>
      <w:r w:rsidR="00BB3487">
        <w:t xml:space="preserve"> or delays. </w:t>
      </w:r>
    </w:p>
    <w:p w14:paraId="1B29766A" w14:textId="77777777" w:rsidR="00416BAE" w:rsidRDefault="004E4452" w:rsidP="002C683B">
      <w:pPr>
        <w:jc w:val="both"/>
      </w:pPr>
      <w:r>
        <w:t>And finally, the most common question: W</w:t>
      </w:r>
      <w:r w:rsidR="00C438D5">
        <w:t>hat</w:t>
      </w:r>
      <w:r w:rsidR="00E7260B">
        <w:t xml:space="preserve"> can </w:t>
      </w:r>
      <w:r>
        <w:t>I do if I</w:t>
      </w:r>
      <w:r w:rsidR="00E7260B">
        <w:t xml:space="preserve"> believe the law has been violated?</w:t>
      </w:r>
      <w:r w:rsidR="007D109A">
        <w:t xml:space="preserve"> First and foremost, the Sunshine Act allows you to object to a perceived violation of the law at any time during a public meeting</w:t>
      </w:r>
      <w:r w:rsidR="00C438D5">
        <w:t xml:space="preserve">. </w:t>
      </w:r>
      <w:r w:rsidR="002F3723">
        <w:t xml:space="preserve">Moreover, </w:t>
      </w:r>
      <w:r w:rsidR="007D109A">
        <w:t xml:space="preserve">an objection must be noted in the minutes. </w:t>
      </w:r>
      <w:r w:rsidR="00E7260B">
        <w:t xml:space="preserve">The Sunshine Act </w:t>
      </w:r>
      <w:r w:rsidR="007D109A">
        <w:t xml:space="preserve">also </w:t>
      </w:r>
      <w:r w:rsidR="00E7260B">
        <w:t xml:space="preserve">allows </w:t>
      </w:r>
      <w:r w:rsidR="00EC5AE0">
        <w:t xml:space="preserve">a court to impose </w:t>
      </w:r>
      <w:r w:rsidR="00E7260B">
        <w:t xml:space="preserve">civil penalties </w:t>
      </w:r>
      <w:r w:rsidR="007D109A">
        <w:t xml:space="preserve">against the agency and criminal sanctions against individual board members </w:t>
      </w:r>
      <w:r w:rsidR="00E7260B">
        <w:t>for violations.</w:t>
      </w:r>
    </w:p>
    <w:p w14:paraId="01E9F5D9" w14:textId="2DDF8AE4" w:rsidR="00C438D5" w:rsidRDefault="00E7260B" w:rsidP="002C683B">
      <w:pPr>
        <w:jc w:val="both"/>
      </w:pPr>
      <w:r>
        <w:t xml:space="preserve">To pursue </w:t>
      </w:r>
      <w:r w:rsidR="007D109A">
        <w:t xml:space="preserve">an </w:t>
      </w:r>
      <w:r>
        <w:t xml:space="preserve">action against the agency, a civil lawsuit is necessary. For local agencies, the county </w:t>
      </w:r>
      <w:r w:rsidR="00C438D5">
        <w:t>C</w:t>
      </w:r>
      <w:r>
        <w:t xml:space="preserve">ourt of </w:t>
      </w:r>
      <w:r w:rsidR="00C438D5">
        <w:t>C</w:t>
      </w:r>
      <w:r>
        <w:t xml:space="preserve">ommon </w:t>
      </w:r>
      <w:r w:rsidR="00C438D5">
        <w:t>P</w:t>
      </w:r>
      <w:r>
        <w:t>leas would have jurisdiction</w:t>
      </w:r>
      <w:r w:rsidR="007D109A">
        <w:t xml:space="preserve"> and an experienced lawyer is advisable</w:t>
      </w:r>
      <w:r>
        <w:t>.</w:t>
      </w:r>
      <w:r w:rsidR="007D109A">
        <w:t xml:space="preserve"> The need for litigation is one of </w:t>
      </w:r>
      <w:r w:rsidR="00EC5AE0">
        <w:t xml:space="preserve">the </w:t>
      </w:r>
      <w:r w:rsidR="007D109A">
        <w:t xml:space="preserve">reasons the law is difficult to enforce; most folks don’t have the time or resources to pursue a lawsuit. The law also has an extremely short statute of </w:t>
      </w:r>
      <w:r w:rsidR="0068610E">
        <w:t>limitations</w:t>
      </w:r>
      <w:r w:rsidR="007D109A">
        <w:t xml:space="preserve">: </w:t>
      </w:r>
      <w:r w:rsidR="00416BAE">
        <w:t>Y</w:t>
      </w:r>
      <w:r w:rsidR="0068610E">
        <w:t xml:space="preserve">ou have only </w:t>
      </w:r>
      <w:r w:rsidR="007D109A">
        <w:t>30 days from the date of a suspected violation</w:t>
      </w:r>
      <w:r w:rsidR="0068610E">
        <w:t xml:space="preserve"> to file a lawsuit</w:t>
      </w:r>
      <w:r w:rsidR="007D109A">
        <w:t xml:space="preserve">. </w:t>
      </w:r>
      <w:r w:rsidR="00EC5AE0">
        <w:t>And if</w:t>
      </w:r>
      <w:r w:rsidR="007D109A">
        <w:t xml:space="preserve"> you manage to make it into court</w:t>
      </w:r>
      <w:r w:rsidR="00EC5AE0">
        <w:t xml:space="preserve"> on time</w:t>
      </w:r>
      <w:r w:rsidR="007D109A">
        <w:t xml:space="preserve">, the courts have </w:t>
      </w:r>
      <w:r w:rsidR="00EC5AE0">
        <w:t>ruled</w:t>
      </w:r>
      <w:r w:rsidR="007D109A">
        <w:t xml:space="preserve"> that </w:t>
      </w:r>
      <w:r w:rsidR="0068610E">
        <w:t>the public has</w:t>
      </w:r>
      <w:r w:rsidR="007D109A">
        <w:t xml:space="preserve"> the burden of proof to show a violation took place, a significant </w:t>
      </w:r>
      <w:r w:rsidR="0068610E">
        <w:t xml:space="preserve">hurdle since the public has virtually no information upon which to meet that burden. </w:t>
      </w:r>
    </w:p>
    <w:p w14:paraId="0EA29BF5" w14:textId="40D693CB" w:rsidR="00BB3487" w:rsidRDefault="00C438D5" w:rsidP="002C683B">
      <w:pPr>
        <w:jc w:val="both"/>
      </w:pPr>
      <w:r>
        <w:t>It</w:t>
      </w:r>
      <w:r w:rsidR="007D109A">
        <w:t xml:space="preserve"> is a crime to violate the Sunshine Act, punishable by up to</w:t>
      </w:r>
      <w:r>
        <w:t xml:space="preserve"> a</w:t>
      </w:r>
      <w:r w:rsidR="007D109A">
        <w:t xml:space="preserve"> $1,000 fine for a first offense, and up to $2,000 for subsequent offenses. </w:t>
      </w:r>
      <w:r w:rsidR="00EC5AE0">
        <w:t>Criminal</w:t>
      </w:r>
      <w:r w:rsidR="007D109A">
        <w:t xml:space="preserve"> sanctions </w:t>
      </w:r>
      <w:r w:rsidR="00EC5AE0">
        <w:t>may</w:t>
      </w:r>
      <w:r w:rsidR="0068610E">
        <w:t xml:space="preserve"> be imposed against</w:t>
      </w:r>
      <w:r w:rsidR="007D109A">
        <w:t xml:space="preserve"> </w:t>
      </w:r>
      <w:r w:rsidR="002F3723">
        <w:t xml:space="preserve">individual </w:t>
      </w:r>
      <w:r w:rsidR="007D109A">
        <w:t xml:space="preserve">board members if </w:t>
      </w:r>
      <w:r w:rsidR="0068610E">
        <w:t xml:space="preserve">a court finds </w:t>
      </w:r>
      <w:r w:rsidR="00EC5AE0">
        <w:t>an intentional violation occurred.</w:t>
      </w:r>
      <w:r w:rsidR="007D109A">
        <w:t xml:space="preserve"> Anyone </w:t>
      </w:r>
      <w:r w:rsidR="0068610E">
        <w:t>can file a private criminal complaint with the county district attorney</w:t>
      </w:r>
      <w:r w:rsidR="002F3723">
        <w:t>,</w:t>
      </w:r>
      <w:r w:rsidR="0068610E">
        <w:t xml:space="preserve"> who will </w:t>
      </w:r>
      <w:r w:rsidR="00EC5AE0">
        <w:t xml:space="preserve">then </w:t>
      </w:r>
      <w:r w:rsidR="0068610E">
        <w:t xml:space="preserve">determine if criminal charges are appropriate. </w:t>
      </w:r>
    </w:p>
    <w:p w14:paraId="344E1EBB" w14:textId="77777777" w:rsidR="00C438D5" w:rsidRDefault="0068610E" w:rsidP="002C683B">
      <w:pPr>
        <w:jc w:val="both"/>
      </w:pPr>
      <w:r>
        <w:t xml:space="preserve">What else can you do to improve Sunshine Act compliance? </w:t>
      </w:r>
    </w:p>
    <w:p w14:paraId="6A1E3E9F" w14:textId="77777777" w:rsidR="00C438D5" w:rsidRDefault="0068610E" w:rsidP="002C683B">
      <w:pPr>
        <w:pStyle w:val="ListParagraph"/>
        <w:numPr>
          <w:ilvl w:val="0"/>
          <w:numId w:val="1"/>
        </w:numPr>
        <w:jc w:val="both"/>
      </w:pPr>
      <w:r>
        <w:t xml:space="preserve">Take advantage of the free resources offered by the </w:t>
      </w:r>
      <w:r w:rsidR="002F3723">
        <w:t xml:space="preserve">Pennsylvania </w:t>
      </w:r>
      <w:r>
        <w:t xml:space="preserve">Office of Open Records </w:t>
      </w:r>
      <w:r w:rsidR="002F3723">
        <w:t>(</w:t>
      </w:r>
      <w:hyperlink r:id="rId6" w:history="1">
        <w:r w:rsidR="002F3723" w:rsidRPr="0026191C">
          <w:rPr>
            <w:rStyle w:val="Hyperlink"/>
          </w:rPr>
          <w:t>www.openrecords.pa.gov</w:t>
        </w:r>
      </w:hyperlink>
      <w:r w:rsidR="002F3723">
        <w:t xml:space="preserve">) </w:t>
      </w:r>
      <w:r>
        <w:t xml:space="preserve">so you understand </w:t>
      </w:r>
      <w:r w:rsidR="00181F25">
        <w:t xml:space="preserve">your rights and </w:t>
      </w:r>
      <w:r w:rsidR="004A3764">
        <w:t>what agencies should and should not be doing</w:t>
      </w:r>
      <w:r>
        <w:t xml:space="preserve">. </w:t>
      </w:r>
    </w:p>
    <w:p w14:paraId="4D8CEC3A" w14:textId="77777777" w:rsidR="00C438D5" w:rsidRDefault="0068610E" w:rsidP="002C683B">
      <w:pPr>
        <w:pStyle w:val="ListParagraph"/>
        <w:numPr>
          <w:ilvl w:val="0"/>
          <w:numId w:val="1"/>
        </w:numPr>
        <w:jc w:val="both"/>
      </w:pPr>
      <w:r>
        <w:t>Attend public meetings to se</w:t>
      </w:r>
      <w:r w:rsidR="00181F25">
        <w:t xml:space="preserve">e whether your local agencies are in compliance. </w:t>
      </w:r>
    </w:p>
    <w:p w14:paraId="1DB9F699" w14:textId="77777777" w:rsidR="00C438D5" w:rsidRDefault="0068610E" w:rsidP="002C683B">
      <w:pPr>
        <w:pStyle w:val="ListParagraph"/>
        <w:numPr>
          <w:ilvl w:val="0"/>
          <w:numId w:val="1"/>
        </w:numPr>
        <w:jc w:val="both"/>
      </w:pPr>
      <w:r>
        <w:t xml:space="preserve">Respectfully object </w:t>
      </w:r>
      <w:r w:rsidR="00181F25">
        <w:t>if</w:t>
      </w:r>
      <w:r>
        <w:t xml:space="preserve"> you believe the law isn’t being followed</w:t>
      </w:r>
      <w:r w:rsidR="00181F25">
        <w:t xml:space="preserve"> and p</w:t>
      </w:r>
      <w:r>
        <w:t>ursue legal remedies</w:t>
      </w:r>
      <w:r w:rsidR="00181F25">
        <w:t xml:space="preserve"> if necessary. </w:t>
      </w:r>
    </w:p>
    <w:p w14:paraId="047C19D9" w14:textId="77777777" w:rsidR="00C438D5" w:rsidRDefault="00181F25" w:rsidP="002C683B">
      <w:pPr>
        <w:pStyle w:val="ListParagraph"/>
        <w:numPr>
          <w:ilvl w:val="0"/>
          <w:numId w:val="1"/>
        </w:numPr>
        <w:jc w:val="both"/>
      </w:pPr>
      <w:r>
        <w:t xml:space="preserve">Alert your local media to problems; the power of the pen could be mightier than the power of </w:t>
      </w:r>
      <w:r w:rsidR="00AD2066">
        <w:t xml:space="preserve">a </w:t>
      </w:r>
      <w:r>
        <w:t xml:space="preserve">Sunshine Act lawsuit. </w:t>
      </w:r>
    </w:p>
    <w:p w14:paraId="26820B99" w14:textId="4B822F8A" w:rsidR="0068610E" w:rsidRDefault="00181F25" w:rsidP="002C683B">
      <w:pPr>
        <w:jc w:val="both"/>
      </w:pPr>
      <w:r>
        <w:t xml:space="preserve">Finally, contact your state </w:t>
      </w:r>
      <w:r w:rsidR="00C438D5">
        <w:t>s</w:t>
      </w:r>
      <w:r>
        <w:t>enator</w:t>
      </w:r>
      <w:r w:rsidR="00C438D5">
        <w:t xml:space="preserve">s </w:t>
      </w:r>
      <w:r>
        <w:t>and</w:t>
      </w:r>
      <w:r w:rsidR="00C438D5">
        <w:t xml:space="preserve"> r</w:t>
      </w:r>
      <w:r>
        <w:t>epresentatives about problems</w:t>
      </w:r>
      <w:r w:rsidR="00C438D5">
        <w:t>,</w:t>
      </w:r>
      <w:r>
        <w:t xml:space="preserve"> and let them know that simple changes would improve access for</w:t>
      </w:r>
      <w:r w:rsidR="004A3764">
        <w:t xml:space="preserve"> all</w:t>
      </w:r>
      <w:r>
        <w:t xml:space="preserve"> Pennsylvanians. For example, extending the statute of limitations </w:t>
      </w:r>
      <w:r w:rsidR="00AD2066">
        <w:t xml:space="preserve">from 30 days </w:t>
      </w:r>
      <w:r>
        <w:t xml:space="preserve">to one year would ease enforcement. </w:t>
      </w:r>
      <w:r w:rsidR="004A3764">
        <w:t>Similarly, putting the</w:t>
      </w:r>
      <w:r>
        <w:t xml:space="preserve"> burden of proof squarely on the agenc</w:t>
      </w:r>
      <w:r w:rsidR="00416BAE">
        <w:t xml:space="preserve">y </w:t>
      </w:r>
      <w:r>
        <w:t xml:space="preserve"> </w:t>
      </w:r>
      <w:r w:rsidR="00416BAE">
        <w:rPr>
          <w:rFonts w:cstheme="minorHAnsi"/>
        </w:rPr>
        <w:t>̶</w:t>
      </w:r>
      <w:r>
        <w:t xml:space="preserve"> </w:t>
      </w:r>
      <w:r w:rsidR="00416BAE">
        <w:t xml:space="preserve"> </w:t>
      </w:r>
      <w:r w:rsidR="00AD2066">
        <w:t xml:space="preserve">which </w:t>
      </w:r>
      <w:r>
        <w:t>has all the information about an alleged violation</w:t>
      </w:r>
      <w:r w:rsidR="00416BAE">
        <w:t xml:space="preserve">  </w:t>
      </w:r>
      <w:r w:rsidR="00416BAE">
        <w:rPr>
          <w:rFonts w:cstheme="minorHAnsi"/>
        </w:rPr>
        <w:t>̶</w:t>
      </w:r>
      <w:r w:rsidR="00416BAE">
        <w:t xml:space="preserve">  </w:t>
      </w:r>
      <w:r>
        <w:t>would encourage compliance</w:t>
      </w:r>
      <w:r w:rsidR="004A3764">
        <w:t xml:space="preserve">, </w:t>
      </w:r>
      <w:r>
        <w:t>make the law easier to enforce</w:t>
      </w:r>
      <w:r w:rsidR="00C438D5">
        <w:t xml:space="preserve">, </w:t>
      </w:r>
      <w:r>
        <w:t>and bring the Sunshine Act in line with Pennsylvania’s other primary public access law: the Right-to-Know Law</w:t>
      </w:r>
      <w:r w:rsidR="00416BAE">
        <w:t>.</w:t>
      </w:r>
      <w:r w:rsidR="004A3764">
        <w:t xml:space="preserve"> </w:t>
      </w:r>
    </w:p>
    <w:p w14:paraId="0175E1BF" w14:textId="07EA58F1" w:rsidR="00181F25" w:rsidRDefault="00181F25" w:rsidP="002C683B">
      <w:pPr>
        <w:jc w:val="both"/>
      </w:pPr>
      <w:r>
        <w:t>The Sunshine Act guarantees your right to a voice in government decision-making</w:t>
      </w:r>
      <w:r w:rsidR="00BC7009">
        <w:t xml:space="preserve"> before decisions are made</w:t>
      </w:r>
      <w:r w:rsidR="00C438D5">
        <w:t>, but</w:t>
      </w:r>
      <w:r w:rsidR="00BC7009">
        <w:t xml:space="preserve"> if </w:t>
      </w:r>
      <w:r w:rsidR="00AD2066">
        <w:t xml:space="preserve">the law is </w:t>
      </w:r>
      <w:r w:rsidR="00BC7009">
        <w:t xml:space="preserve">not working in your area, it’s up to you to ensure local agencies come into compliance.  </w:t>
      </w:r>
      <w:r w:rsidR="004A3764">
        <w:t>Government functions best when it is aided by an informed and actively involved citizenry</w:t>
      </w:r>
      <w:r w:rsidR="00C438D5">
        <w:t xml:space="preserve">. </w:t>
      </w:r>
      <w:r w:rsidR="00C438D5">
        <w:lastRenderedPageBreak/>
        <w:t>T</w:t>
      </w:r>
      <w:r w:rsidR="004A3764">
        <w:t>he Sunshine Act was enacted to keep the doors of government open</w:t>
      </w:r>
      <w:r w:rsidR="00987DAA">
        <w:t>;</w:t>
      </w:r>
      <w:r w:rsidR="00C438D5">
        <w:t xml:space="preserve"> </w:t>
      </w:r>
      <w:r w:rsidR="004A3764">
        <w:t xml:space="preserve">our job </w:t>
      </w:r>
      <w:r w:rsidR="00C438D5">
        <w:t xml:space="preserve">is </w:t>
      </w:r>
      <w:r w:rsidR="004A3764">
        <w:t xml:space="preserve">to ensure those doors remain open and accessible. </w:t>
      </w:r>
    </w:p>
    <w:p w14:paraId="64CE32AF" w14:textId="557B426F" w:rsidR="00BB3487" w:rsidRDefault="00BB3487"/>
    <w:p w14:paraId="74B07483" w14:textId="77777777" w:rsidR="00BB3487" w:rsidRDefault="00BB3487"/>
    <w:p w14:paraId="1AE2E7E9" w14:textId="77777777" w:rsidR="00BB3487" w:rsidRDefault="00BB3487"/>
    <w:sectPr w:rsidR="00BB3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8181D"/>
    <w:multiLevelType w:val="hybridMultilevel"/>
    <w:tmpl w:val="70DE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993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87"/>
    <w:rsid w:val="000773FF"/>
    <w:rsid w:val="000C03CD"/>
    <w:rsid w:val="001170D1"/>
    <w:rsid w:val="00181F25"/>
    <w:rsid w:val="002C683B"/>
    <w:rsid w:val="002F3723"/>
    <w:rsid w:val="00416BAE"/>
    <w:rsid w:val="004A3764"/>
    <w:rsid w:val="004E4452"/>
    <w:rsid w:val="0054447E"/>
    <w:rsid w:val="00567ADD"/>
    <w:rsid w:val="005740C4"/>
    <w:rsid w:val="005F620F"/>
    <w:rsid w:val="0068610E"/>
    <w:rsid w:val="006E2BEA"/>
    <w:rsid w:val="00712E88"/>
    <w:rsid w:val="00756F94"/>
    <w:rsid w:val="007D109A"/>
    <w:rsid w:val="007F264F"/>
    <w:rsid w:val="007F2794"/>
    <w:rsid w:val="00987DAA"/>
    <w:rsid w:val="00A23A3C"/>
    <w:rsid w:val="00A76B18"/>
    <w:rsid w:val="00AD2066"/>
    <w:rsid w:val="00AE5F6C"/>
    <w:rsid w:val="00BA1C8F"/>
    <w:rsid w:val="00BB3487"/>
    <w:rsid w:val="00BC7009"/>
    <w:rsid w:val="00BD31B6"/>
    <w:rsid w:val="00C438D5"/>
    <w:rsid w:val="00D5348C"/>
    <w:rsid w:val="00D95453"/>
    <w:rsid w:val="00E7260B"/>
    <w:rsid w:val="00EC5AE0"/>
    <w:rsid w:val="00F65A62"/>
    <w:rsid w:val="00F80EC5"/>
    <w:rsid w:val="00F84624"/>
    <w:rsid w:val="00F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DDA5"/>
  <w15:chartTrackingRefBased/>
  <w15:docId w15:val="{E4647E76-911A-4413-A487-E52AC3B1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C03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5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4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3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7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37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records.p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13DA-42ED-4A0F-8D14-1A713A0D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Melewsky</dc:creator>
  <cp:keywords/>
  <dc:description/>
  <cp:lastModifiedBy>Barbara Huesken</cp:lastModifiedBy>
  <cp:revision>7</cp:revision>
  <dcterms:created xsi:type="dcterms:W3CDTF">2023-03-06T21:17:00Z</dcterms:created>
  <dcterms:modified xsi:type="dcterms:W3CDTF">2023-03-07T00:33:00Z</dcterms:modified>
</cp:coreProperties>
</file>